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0"/>
          <w:szCs w:val="30"/>
          <w:lang w:eastAsia="zh-CN"/>
        </w:rPr>
      </w:pPr>
      <w:bookmarkStart w:id="0" w:name="_GoBack"/>
      <w:bookmarkEnd w:id="0"/>
      <w:r>
        <w:rPr>
          <w:rFonts w:hint="eastAsia"/>
          <w:b/>
          <w:bCs/>
          <w:sz w:val="30"/>
          <w:szCs w:val="30"/>
          <w:lang w:eastAsia="zh-CN"/>
        </w:rPr>
        <w:t>新型财务公司服务体系及内容概述</w:t>
      </w:r>
    </w:p>
    <w:p>
      <w:pPr>
        <w:rPr>
          <w:rFonts w:hint="eastAsia"/>
          <w:lang w:eastAsia="zh-CN"/>
        </w:rPr>
      </w:pPr>
    </w:p>
    <w:p>
      <w:pPr>
        <w:ind w:firstLine="560" w:firstLineChars="200"/>
        <w:rPr>
          <w:rFonts w:hint="eastAsia"/>
          <w:sz w:val="28"/>
          <w:szCs w:val="28"/>
          <w:lang w:eastAsia="zh-CN"/>
        </w:rPr>
      </w:pPr>
      <w:r>
        <w:rPr>
          <w:rFonts w:hint="eastAsia"/>
          <w:sz w:val="28"/>
          <w:szCs w:val="28"/>
          <w:lang w:eastAsia="zh-CN"/>
        </w:rPr>
        <w:t>随着国家不断地支持</w:t>
      </w:r>
      <w:r>
        <w:rPr>
          <w:rFonts w:hint="eastAsia"/>
          <w:b/>
          <w:bCs/>
          <w:sz w:val="28"/>
          <w:szCs w:val="28"/>
          <w:lang w:eastAsia="zh-CN"/>
        </w:rPr>
        <w:t>大众创新、万众创业</w:t>
      </w:r>
      <w:r>
        <w:rPr>
          <w:rFonts w:hint="eastAsia"/>
          <w:sz w:val="28"/>
          <w:szCs w:val="28"/>
          <w:lang w:eastAsia="zh-CN"/>
        </w:rPr>
        <w:t>的政策和背景下，很多中小企业如雨后春笋般的</w:t>
      </w:r>
      <w:r>
        <w:rPr>
          <w:rFonts w:hint="eastAsia"/>
          <w:b/>
          <w:bCs/>
          <w:sz w:val="28"/>
          <w:szCs w:val="28"/>
          <w:lang w:eastAsia="zh-CN"/>
        </w:rPr>
        <w:t>成立</w:t>
      </w:r>
      <w:r>
        <w:rPr>
          <w:rFonts w:hint="eastAsia"/>
          <w:sz w:val="28"/>
          <w:szCs w:val="28"/>
          <w:lang w:eastAsia="zh-CN"/>
        </w:rPr>
        <w:t>起来了，伴随着国家政策的利好，从政策、金融环境、政府补贴等多方向大力支持中小企业的发展，也相继成立了一些专做小企业服务的机构，结合小企业的现状，不仅仅是原始意义财务知识的需求，从公司设立所需的所有资料，包括注册地址的要求，范围的要求，注册资金的要求，以及成立后开立银行账户，财务的处理，都需要这些代办机构有专业的意见和人员办理。这也就要求代办机构也就是财务公司具备同等匹配的商务能力和知识，也更积极地提高了财务公司的行业知识的广泛性，那些行业经验丰富的财务公司往往可以得到小企业的信任。那么现阶段的财务公司的具体服务体系和服务内容应该具备以下几点：</w:t>
      </w:r>
    </w:p>
    <w:p>
      <w:pPr>
        <w:numPr>
          <w:ilvl w:val="0"/>
          <w:numId w:val="1"/>
        </w:numPr>
        <w:ind w:firstLine="560" w:firstLineChars="200"/>
        <w:rPr>
          <w:rFonts w:hint="eastAsia"/>
          <w:sz w:val="28"/>
          <w:szCs w:val="28"/>
          <w:lang w:eastAsia="zh-CN"/>
        </w:rPr>
      </w:pPr>
      <w:r>
        <w:rPr>
          <w:rFonts w:hint="eastAsia"/>
          <w:sz w:val="28"/>
          <w:szCs w:val="28"/>
          <w:lang w:eastAsia="zh-CN"/>
        </w:rPr>
        <w:t>清晰了解企业的经营内容、发展方向以及企业主的长期规划。</w:t>
      </w:r>
    </w:p>
    <w:p>
      <w:pPr>
        <w:numPr>
          <w:ilvl w:val="0"/>
          <w:numId w:val="1"/>
        </w:numPr>
        <w:ind w:firstLine="560" w:firstLineChars="200"/>
        <w:rPr>
          <w:rFonts w:hint="eastAsia"/>
          <w:sz w:val="28"/>
          <w:szCs w:val="28"/>
          <w:lang w:eastAsia="zh-CN"/>
        </w:rPr>
      </w:pPr>
      <w:r>
        <w:rPr>
          <w:rFonts w:hint="eastAsia"/>
          <w:sz w:val="28"/>
          <w:szCs w:val="28"/>
          <w:lang w:eastAsia="zh-CN"/>
        </w:rPr>
        <w:t>清晰了解小企业主自身具备开办公司的必要条件是否具备齐全。</w:t>
      </w:r>
    </w:p>
    <w:p>
      <w:pPr>
        <w:numPr>
          <w:ilvl w:val="0"/>
          <w:numId w:val="1"/>
        </w:numPr>
        <w:ind w:firstLine="560" w:firstLineChars="200"/>
        <w:rPr>
          <w:rFonts w:hint="eastAsia"/>
          <w:sz w:val="28"/>
          <w:szCs w:val="28"/>
          <w:lang w:eastAsia="zh-CN"/>
        </w:rPr>
      </w:pPr>
      <w:r>
        <w:rPr>
          <w:rFonts w:hint="eastAsia"/>
          <w:sz w:val="28"/>
          <w:szCs w:val="28"/>
          <w:lang w:eastAsia="zh-CN"/>
        </w:rPr>
        <w:t>清晰了解小企业主的预计年度经营状况。</w:t>
      </w:r>
    </w:p>
    <w:p>
      <w:pPr>
        <w:numPr>
          <w:ilvl w:val="0"/>
          <w:numId w:val="1"/>
        </w:numPr>
        <w:ind w:firstLine="560" w:firstLineChars="200"/>
        <w:rPr>
          <w:rFonts w:hint="eastAsia"/>
          <w:sz w:val="28"/>
          <w:szCs w:val="28"/>
          <w:lang w:eastAsia="zh-CN"/>
        </w:rPr>
      </w:pPr>
      <w:r>
        <w:rPr>
          <w:rFonts w:hint="eastAsia"/>
          <w:sz w:val="28"/>
          <w:szCs w:val="28"/>
          <w:lang w:eastAsia="zh-CN"/>
        </w:rPr>
        <w:t>结合以上三点给出合理建议，合理匹配价格。</w:t>
      </w:r>
    </w:p>
    <w:p>
      <w:pPr>
        <w:numPr>
          <w:ilvl w:val="0"/>
          <w:numId w:val="1"/>
        </w:numPr>
        <w:ind w:firstLine="560" w:firstLineChars="200"/>
        <w:rPr>
          <w:rFonts w:hint="eastAsia"/>
          <w:sz w:val="28"/>
          <w:szCs w:val="28"/>
          <w:lang w:eastAsia="zh-CN"/>
        </w:rPr>
      </w:pPr>
      <w:r>
        <w:rPr>
          <w:rFonts w:hint="eastAsia"/>
          <w:sz w:val="28"/>
          <w:szCs w:val="28"/>
          <w:lang w:eastAsia="zh-CN"/>
        </w:rPr>
        <w:t>具体包括是否需要场地托管服务、是否需要配备专兼职财务人员、是否需要配备应收应付款等往来台账会计、是否需要配备开票会计、是否为高科技企业、是否涉及研发费用、是否符合申请知识产权条件、是否符合申请高新技术企业条件。</w:t>
      </w:r>
    </w:p>
    <w:p>
      <w:pPr>
        <w:numPr>
          <w:ilvl w:val="0"/>
          <w:numId w:val="1"/>
        </w:numPr>
        <w:ind w:firstLine="560" w:firstLineChars="200"/>
        <w:rPr>
          <w:rFonts w:hint="eastAsia"/>
          <w:sz w:val="28"/>
          <w:szCs w:val="28"/>
          <w:lang w:eastAsia="zh-CN"/>
        </w:rPr>
      </w:pPr>
      <w:r>
        <w:rPr>
          <w:rFonts w:hint="eastAsia"/>
          <w:sz w:val="28"/>
          <w:szCs w:val="28"/>
          <w:lang w:eastAsia="zh-CN"/>
        </w:rPr>
        <w:t>是否需要申请企业贷款</w:t>
      </w:r>
    </w:p>
    <w:p>
      <w:pPr>
        <w:numPr>
          <w:ilvl w:val="0"/>
          <w:numId w:val="0"/>
        </w:numPr>
        <w:rPr>
          <w:rFonts w:hint="eastAsia"/>
          <w:sz w:val="28"/>
          <w:szCs w:val="28"/>
          <w:lang w:eastAsia="zh-CN"/>
        </w:rPr>
      </w:pPr>
      <w:r>
        <w:rPr>
          <w:rFonts w:hint="eastAsia"/>
          <w:sz w:val="28"/>
          <w:szCs w:val="28"/>
          <w:lang w:eastAsia="zh-CN"/>
        </w:rPr>
        <w:t>结合现阶段的企业情况，给代办机构增添了很多工作知识点的考验和应对新政策的学习能力考验，在国家支持的背景下，在此希望我们携手小企业主完成创业梦想的实现和飞越。作为一个代理记账机构，我们会努力延伸知识和经验，尽力全方面的服务中小企业，给企业的发展和国家经济的繁荣贡献一份力量。</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8606155"/>
          <wp:effectExtent l="0" t="0" r="2540" b="4445"/>
          <wp:wrapNone/>
          <wp:docPr id="2" name="WordPictureWatermark30110" descr="4049d5ede71523e5d5293f92d8cee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30110" descr="4049d5ede71523e5d5293f92d8cee52"/>
                  <pic:cNvPicPr>
                    <a:picLocks noChangeAspect="1"/>
                  </pic:cNvPicPr>
                </pic:nvPicPr>
                <pic:blipFill>
                  <a:blip r:embed="rId1">
                    <a:lum bright="69998" contrast="-70001"/>
                  </a:blip>
                  <a:stretch>
                    <a:fillRect/>
                  </a:stretch>
                </pic:blipFill>
                <pic:spPr>
                  <a:xfrm>
                    <a:off x="0" y="0"/>
                    <a:ext cx="5274310" cy="8606155"/>
                  </a:xfrm>
                  <a:prstGeom prst="rect">
                    <a:avLst/>
                  </a:prstGeom>
                  <a:noFill/>
                  <a:ln>
                    <a:noFill/>
                  </a:ln>
                </pic:spPr>
              </pic:pic>
            </a:graphicData>
          </a:graphic>
        </wp:anchor>
      </w:drawing>
    </w:r>
    <w:r>
      <w:rPr>
        <w:sz w:val="18"/>
      </w:rPr>
      <w:pict>
        <v:shape id="PowerPlusWaterMarkObject60242" o:spid="_x0000_s2052" o:spt="136" type="#_x0000_t136" style="position:absolute;left:0pt;height:36.2pt;width:345.45pt;mso-position-horizontal:center;mso-position-horizontal-relative:margin;mso-position-vertical:center;mso-position-vertical-relative:margin;rotation:-2949120f;z-index:-251656192;mso-width-relative:page;mso-height-relative:page;" fillcolor="#C0C0C0" filled="t" stroked="f" coordsize="21600,21600" adj="10800">
          <v:path/>
          <v:fill on="t" opacity="32768f" focussize="0,0"/>
          <v:stroke on="f"/>
          <v:imagedata o:title=""/>
          <o:lock v:ext="edit" aspectratio="t"/>
          <v:textpath on="t" fitshape="t" fitpath="t" trim="t" xscale="f" string="苏州碧诚财税原创  禁止转载" style="font-family:微软雅黑;font-size:36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C8554C"/>
    <w:multiLevelType w:val="singleLevel"/>
    <w:tmpl w:val="D3C8554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4394A5C"/>
    <w:rsid w:val="7BD07CC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2020-12-17T02:43:53Z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